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rightChars="81" w:firstLine="4336" w:firstLineChars="1200"/>
        <w:rPr>
          <w:rFonts w:hint="eastAsia" w:ascii="宋体" w:hAnsi="宋体" w:cs="宋体"/>
          <w:b/>
          <w:bCs/>
          <w:kern w:val="0"/>
          <w:sz w:val="36"/>
          <w:szCs w:val="36"/>
          <w:lang w:val="en-US" w:eastAsia="zh-CN"/>
        </w:rPr>
      </w:pPr>
      <w:bookmarkStart w:id="0" w:name="_GoBack"/>
      <w:bookmarkEnd w:id="0"/>
      <w:r>
        <w:rPr>
          <w:rFonts w:hint="eastAsia" w:ascii="宋体" w:hAnsi="宋体" w:cs="宋体"/>
          <w:b/>
          <w:bCs/>
          <w:kern w:val="0"/>
          <w:sz w:val="36"/>
          <w:szCs w:val="36"/>
          <w:lang w:val="en-US" w:eastAsia="zh-CN"/>
        </w:rPr>
        <w:t>2025年度顺城区政府部门涉企行政检查计划</w:t>
      </w:r>
    </w:p>
    <w:tbl>
      <w:tblPr>
        <w:tblStyle w:val="6"/>
        <w:tblW w:w="15678"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
        <w:gridCol w:w="1501"/>
        <w:gridCol w:w="1084"/>
        <w:gridCol w:w="3677"/>
        <w:gridCol w:w="5512"/>
        <w:gridCol w:w="2181"/>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592" w:hRule="atLeast"/>
        </w:trPr>
        <w:tc>
          <w:tcPr>
            <w:tcW w:w="150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行政执法</w:t>
            </w:r>
            <w:r>
              <w:rPr>
                <w:rFonts w:hint="eastAsia" w:ascii="宋体" w:hAnsi="宋体" w:cs="宋体"/>
                <w:b/>
                <w:bCs/>
                <w:kern w:val="0"/>
                <w:sz w:val="24"/>
                <w:lang w:val="en-US" w:eastAsia="zh-CN"/>
              </w:rPr>
              <w:t xml:space="preserve"> </w:t>
            </w:r>
            <w:r>
              <w:rPr>
                <w:rFonts w:hint="eastAsia" w:ascii="宋体" w:hAnsi="宋体" w:cs="宋体"/>
                <w:b/>
                <w:bCs/>
                <w:kern w:val="0"/>
                <w:sz w:val="24"/>
              </w:rPr>
              <w:t>机关</w:t>
            </w: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ind w:right="-164" w:rightChars="-78"/>
              <w:jc w:val="both"/>
              <w:rPr>
                <w:rFonts w:hint="eastAsia" w:ascii="宋体" w:hAnsi="宋体" w:cs="宋体"/>
                <w:b/>
                <w:bCs/>
                <w:kern w:val="0"/>
                <w:sz w:val="24"/>
              </w:rPr>
            </w:pPr>
            <w:r>
              <w:rPr>
                <w:rFonts w:hint="eastAsia" w:ascii="宋体" w:hAnsi="宋体" w:cs="宋体"/>
                <w:b/>
                <w:bCs/>
                <w:kern w:val="0"/>
                <w:sz w:val="24"/>
                <w:lang w:val="en-US" w:eastAsia="zh-CN"/>
              </w:rPr>
              <w:t>检</w:t>
            </w:r>
            <w:r>
              <w:rPr>
                <w:rFonts w:hint="eastAsia" w:ascii="宋体" w:hAnsi="宋体" w:cs="宋体"/>
                <w:b/>
                <w:bCs/>
                <w:kern w:val="0"/>
                <w:sz w:val="24"/>
              </w:rPr>
              <w:t>查时间</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检查事项</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检查依据</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检查对象</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719" w:hRule="atLeast"/>
        </w:trPr>
        <w:tc>
          <w:tcPr>
            <w:tcW w:w="1501"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1.顺城区教育局</w:t>
            </w:r>
          </w:p>
        </w:tc>
        <w:tc>
          <w:tcPr>
            <w:tcW w:w="1084" w:type="dxa"/>
            <w:vMerge w:val="restart"/>
            <w:tcBorders>
              <w:top w:val="single" w:color="auto" w:sz="6" w:space="0"/>
              <w:left w:val="nil"/>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 4-6月</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1.校外培训机构的办学条件、常规管理、培训材料、消防安全等；2.教职员工情况（教师资格证、学历情况及无犯罪证明等）、签订《中小学生校外培训服务合同》情况等</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《中华人民共和国民办教育促进法》</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辖区内校外培训机构</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年检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287" w:hRule="atLeast"/>
        </w:trPr>
        <w:tc>
          <w:tcPr>
            <w:tcW w:w="1501"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nil"/>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numPr>
                <w:ilvl w:val="0"/>
                <w:numId w:val="0"/>
              </w:numPr>
              <w:ind w:right="252" w:rightChars="120"/>
              <w:jc w:val="center"/>
              <w:rPr>
                <w:rFonts w:hint="eastAsia" w:ascii="仿宋" w:hAnsi="仿宋" w:eastAsia="仿宋"/>
                <w:lang w:val="en-US" w:eastAsia="zh-CN"/>
              </w:rPr>
            </w:pPr>
            <w:r>
              <w:rPr>
                <w:rFonts w:hint="eastAsia" w:ascii="仿宋" w:hAnsi="仿宋" w:eastAsia="仿宋"/>
                <w:lang w:val="en-US" w:eastAsia="zh-CN"/>
              </w:rPr>
              <w:t>1.幼儿园办园条件与管理；2.保育与安全；3.教育过程；4.教师资质</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《抚顺市民办学校年检办法》</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辖区内幼儿园</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年检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780" w:hRule="atLeast"/>
        </w:trPr>
        <w:tc>
          <w:tcPr>
            <w:tcW w:w="150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2.顺城区民政局</w:t>
            </w: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10月</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公墓年检</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《关于做好经营性公墓年度检查工作的通知》辽民事函</w:t>
            </w:r>
            <w:r>
              <w:rPr>
                <w:rFonts w:hint="eastAsia" w:ascii="仿宋" w:hAnsi="仿宋" w:eastAsia="仿宋" w:cs="Times New Roman"/>
                <w:lang w:val="en-US" w:eastAsia="zh-CN"/>
              </w:rPr>
              <w:t>〔2022〕9号</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ind w:right="-168" w:rightChars="-80"/>
              <w:jc w:val="center"/>
              <w:rPr>
                <w:rFonts w:hint="eastAsia" w:ascii="仿宋" w:hAnsi="仿宋" w:eastAsia="仿宋"/>
                <w:lang w:val="en-US" w:eastAsia="zh-CN"/>
              </w:rPr>
            </w:pPr>
            <w:r>
              <w:rPr>
                <w:rFonts w:hint="eastAsia" w:ascii="仿宋" w:hAnsi="仿宋" w:eastAsia="仿宋"/>
                <w:lang w:val="en-US" w:eastAsia="zh-CN"/>
              </w:rPr>
              <w:t>龙山息园</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年检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971" w:hRule="atLeast"/>
        </w:trPr>
        <w:tc>
          <w:tcPr>
            <w:tcW w:w="1501"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3.顺城区卫生健康局</w:t>
            </w: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 2-4季度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从业人员健康证、卫生许可</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《公共场所卫生管理条例实施细则》第十条、第二十五条</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宾馆旅店、美容院、美发店、浴池</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 （现场调阅审查）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931"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 2-3季度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从业人员健康证、卫生许可</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《公共场所卫生管理条例实施细则》第十条、第二十五条</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游泳馆、音乐厅</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90"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 3-4季度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从业人员健康证、卫生许可</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《生活饮用水卫生监督管理办法》二十三条</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供水单位</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90"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3月     9月</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传染病防治</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《学校卫生工作条例》第二十八条</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学校</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012" w:hRule="atLeast"/>
        </w:trPr>
        <w:tc>
          <w:tcPr>
            <w:tcW w:w="1501"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每季度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依法执业，传染病防治</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《医疗废物管理条例》第四十二到五十四条</w:t>
            </w:r>
          </w:p>
          <w:p>
            <w:pPr>
              <w:widowControl/>
              <w:jc w:val="center"/>
              <w:rPr>
                <w:rFonts w:hint="eastAsia" w:ascii="仿宋" w:hAnsi="仿宋" w:eastAsia="仿宋"/>
                <w:lang w:val="en-US" w:eastAsia="zh-CN"/>
              </w:rPr>
            </w:pPr>
            <w:r>
              <w:rPr>
                <w:rFonts w:hint="eastAsia" w:ascii="仿宋" w:hAnsi="仿宋" w:eastAsia="仿宋"/>
                <w:lang w:val="en-US" w:eastAsia="zh-CN"/>
              </w:rPr>
              <w:t>《医疗机构管理条例》第四十三到五十条</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医疗院所</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127" w:hRule="atLeast"/>
        </w:trPr>
        <w:tc>
          <w:tcPr>
            <w:tcW w:w="1501"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4.顺城区文化旅游和广播电视局</w:t>
            </w:r>
          </w:p>
        </w:tc>
        <w:tc>
          <w:tcPr>
            <w:tcW w:w="1084"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2季度</w:t>
            </w:r>
          </w:p>
          <w:p>
            <w:pPr>
              <w:widowControl/>
              <w:jc w:val="center"/>
              <w:rPr>
                <w:rFonts w:hint="eastAsia" w:ascii="仿宋" w:hAnsi="仿宋" w:eastAsia="仿宋"/>
                <w:lang w:val="en-US" w:eastAsia="zh-CN"/>
              </w:rPr>
            </w:pP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高危险体育场所安全生产检查</w:t>
            </w:r>
          </w:p>
          <w:p>
            <w:pPr>
              <w:widowControl/>
              <w:jc w:val="center"/>
              <w:rPr>
                <w:rFonts w:hint="eastAsia" w:ascii="仿宋" w:hAnsi="仿宋" w:eastAsia="仿宋"/>
                <w:lang w:val="en-US" w:eastAsia="zh-CN"/>
              </w:rPr>
            </w:pP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《经营高危险性体育项目许可管理办法》第十八条　县级以上地方人民政府体育主管部门应当对经营者从事行政许可事项的活动实施有效监督</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游泳馆</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2474"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娱乐场所安全生产检查</w:t>
            </w:r>
          </w:p>
          <w:p>
            <w:pPr>
              <w:widowControl/>
              <w:jc w:val="center"/>
              <w:rPr>
                <w:rFonts w:hint="eastAsia" w:ascii="仿宋" w:hAnsi="仿宋" w:eastAsia="仿宋"/>
                <w:lang w:val="en-US" w:eastAsia="zh-CN"/>
              </w:rPr>
            </w:pP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《娱乐场所管理条例》第三条　县级以上人民政府文化主管部门负责对娱乐场所日常经营活动的监督管理</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歌厅</w:t>
            </w:r>
          </w:p>
          <w:p>
            <w:pPr>
              <w:widowControl/>
              <w:jc w:val="center"/>
              <w:rPr>
                <w:rFonts w:hint="eastAsia" w:ascii="仿宋" w:hAnsi="仿宋" w:eastAsia="仿宋"/>
                <w:lang w:val="en-US" w:eastAsia="zh-CN"/>
              </w:rPr>
            </w:pPr>
            <w:r>
              <w:rPr>
                <w:rFonts w:hint="eastAsia" w:ascii="仿宋" w:hAnsi="仿宋" w:eastAsia="仿宋"/>
                <w:lang w:val="en-US" w:eastAsia="zh-CN"/>
              </w:rPr>
              <w:t>舞厅</w:t>
            </w:r>
          </w:p>
          <w:p>
            <w:pPr>
              <w:widowControl/>
              <w:jc w:val="center"/>
              <w:rPr>
                <w:rFonts w:hint="eastAsia" w:ascii="仿宋" w:hAnsi="仿宋" w:eastAsia="仿宋"/>
                <w:lang w:val="en-US" w:eastAsia="zh-CN"/>
              </w:rPr>
            </w:pPr>
            <w:r>
              <w:rPr>
                <w:rFonts w:hint="eastAsia" w:ascii="仿宋" w:hAnsi="仿宋" w:eastAsia="仿宋"/>
                <w:lang w:val="en-US" w:eastAsia="zh-CN"/>
              </w:rPr>
              <w:t>游戏厅</w:t>
            </w:r>
          </w:p>
          <w:p>
            <w:pPr>
              <w:widowControl/>
              <w:jc w:val="center"/>
              <w:rPr>
                <w:rFonts w:hint="eastAsia" w:ascii="仿宋" w:hAnsi="仿宋" w:eastAsia="仿宋"/>
                <w:lang w:val="en-US" w:eastAsia="zh-CN"/>
              </w:rPr>
            </w:pP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4319" w:hRule="atLeast"/>
        </w:trPr>
        <w:tc>
          <w:tcPr>
            <w:tcW w:w="1501"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互联网场所安全生产检查</w:t>
            </w:r>
          </w:p>
          <w:p>
            <w:pPr>
              <w:widowControl/>
              <w:jc w:val="center"/>
              <w:rPr>
                <w:rFonts w:hint="eastAsia" w:ascii="仿宋" w:hAnsi="仿宋" w:eastAsia="仿宋"/>
                <w:lang w:val="en-US" w:eastAsia="zh-CN"/>
              </w:rPr>
            </w:pP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《互联网上网服务营业场所管理条例》第四条　县级以上人民政府文化行政部门负责互联网上网服务营业场所经营单位的设立审批，并负责对依法设立的互联网上网服务营业场所经营单位经营活动的监督管理</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网吧</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5.顺城区民族和宗教事务局</w:t>
            </w:r>
          </w:p>
        </w:tc>
        <w:tc>
          <w:tcPr>
            <w:tcW w:w="1084" w:type="dxa"/>
            <w:vMerge w:val="restart"/>
            <w:tcBorders>
              <w:top w:val="single" w:color="auto" w:sz="6" w:space="0"/>
              <w:left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9月</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检查清真食品生产经营单位负责人、主要管理人员和个体工商户业主是否有清真饮食习惯的少数民族人员（查身份证）</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《辽宁省清真食品生产经营管理条例》第四条  省、市、县（含县级市、区，下同）民族事务行政主管部门负责实施本条例。依法对清真食品生产经营进行监督管理</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清真食品生产经营单位和个体工商户</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现场调阅审查或查验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检查原料采购、制作（烹饪）、保管、销售等主要岗位的人员中是否有清真饮食习惯的少数民族人员（查身份证）</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《辽宁省清真食品生产经营管理条例》第四条  省、市、县（含县级市、区，下同）民族事务行政主管部门负责实施本条例。依法对清真食品生产经营进行监督管理</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清真食品生产经营单位和个体工商户</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现场调阅审查或查验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50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检查生产经营的清真食品来源（查进货来源、进货单）</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《辽宁省清真食品生产经营管理条例》第四条  省、市、县（含县级市、区，下同）民族事务行政主管部门负责实施本条例。依法对清真食品生产经营进行监督管理</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清真食品生产经营单位和个体工商户</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现场调阅审查或查验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50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single" w:color="auto" w:sz="4"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6" w:space="0"/>
              <w:left w:val="single" w:color="auto" w:sz="6"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检查清真食品生产经营许可证申领情况（查许可证）</w:t>
            </w:r>
          </w:p>
        </w:tc>
        <w:tc>
          <w:tcPr>
            <w:tcW w:w="5512" w:type="dxa"/>
            <w:tcBorders>
              <w:top w:val="single" w:color="auto" w:sz="6" w:space="0"/>
              <w:left w:val="single" w:color="auto" w:sz="6"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《辽宁省清真食品生产经营管理条例》第四条  省、市、县（含县级市、区，下同）民族事务行政主管部门负责实施本条例。依法对清真食品生产经营进行监督管理</w:t>
            </w:r>
          </w:p>
        </w:tc>
        <w:tc>
          <w:tcPr>
            <w:tcW w:w="2181" w:type="dxa"/>
            <w:tcBorders>
              <w:top w:val="single" w:color="auto" w:sz="6" w:space="0"/>
              <w:left w:val="single" w:color="auto" w:sz="6"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清真食品生产经营单位和个体工商户</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现场调阅审查或查验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376" w:hRule="atLeast"/>
        </w:trPr>
        <w:tc>
          <w:tcPr>
            <w:tcW w:w="1501"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6.顺城区人力资源和社会保障局</w:t>
            </w: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2季度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用人单位遵守劳动保障法律法规情况专项检查</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《劳动保障监察条例》第十四条：劳动保障监察以日常巡视检查、审查用人单位按要求报送的书面材料进行</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顺城区域内各类用人单位</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254"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 3-12月</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建设领域落实“一金三制”情况及农民工工资支付情况执法检查</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《劳动保障监察条例》第十四条：劳动保障监察以日常巡视检查、审查用人单位按要求报送的书面材料进行</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顺城区域内从事建设施工的建设单位和施工企业</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299" w:hRule="atLeast"/>
        </w:trPr>
        <w:tc>
          <w:tcPr>
            <w:tcW w:w="1501"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 4-12月</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人力资源服务机构、劳务派遣用工专项检查</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《劳动保障监察条例》第十四条：劳动保障监察以日常巡视检查、审查用人单位按要求报送的书面材料进行</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顺城区域内人力资源服务机构和劳务派遣机构</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043" w:hRule="atLeast"/>
        </w:trPr>
        <w:tc>
          <w:tcPr>
            <w:tcW w:w="1501"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7.顺城区住房和城乡建设局</w:t>
            </w: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1季度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消防通道畅通检查</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《辽宁省物业管理条例》</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物业企业</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728"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2季度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电动车楼道停放检查</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《辽宁省物业管理条例》</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物业企业</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868"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3季度</w:t>
            </w:r>
          </w:p>
        </w:tc>
        <w:tc>
          <w:tcPr>
            <w:tcW w:w="3677" w:type="dxa"/>
            <w:tcBorders>
              <w:top w:val="nil"/>
              <w:left w:val="nil"/>
              <w:bottom w:val="nil"/>
              <w:right w:val="nil"/>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防汛措施检查</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《辽宁省物业管理条例》</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物业企业</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423"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4季度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除雪工作检查</w:t>
            </w:r>
          </w:p>
        </w:tc>
        <w:tc>
          <w:tcPr>
            <w:tcW w:w="5512" w:type="dxa"/>
            <w:tcBorders>
              <w:top w:val="single" w:color="auto" w:sz="6" w:space="0"/>
              <w:left w:val="single" w:color="auto" w:sz="6" w:space="0"/>
              <w:bottom w:val="nil"/>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《辽宁省物业管理条例》</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物业企业</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802"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2季度   4季度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燃气企业安全生产管理行为及作业环境、设备设施检查</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《中华人民共和国安全生产法》</w:t>
            </w:r>
          </w:p>
          <w:p>
            <w:pPr>
              <w:widowControl/>
              <w:jc w:val="center"/>
              <w:rPr>
                <w:rFonts w:hint="eastAsia" w:ascii="仿宋" w:hAnsi="仿宋" w:eastAsia="仿宋"/>
                <w:lang w:val="en-US" w:eastAsia="zh-CN"/>
              </w:rPr>
            </w:pPr>
            <w:r>
              <w:rPr>
                <w:rFonts w:hint="eastAsia" w:ascii="仿宋" w:hAnsi="仿宋" w:eastAsia="仿宋"/>
                <w:lang w:val="en-US" w:eastAsia="zh-CN"/>
              </w:rPr>
              <w:t>《辽宁省城镇燃气管理条例》</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燃气企业</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38" w:hRule="atLeast"/>
        </w:trPr>
        <w:tc>
          <w:tcPr>
            <w:tcW w:w="1501"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 2-3季度</w:t>
            </w:r>
          </w:p>
        </w:tc>
        <w:tc>
          <w:tcPr>
            <w:tcW w:w="3677" w:type="dxa"/>
            <w:tcBorders>
              <w:top w:val="single" w:color="auto" w:sz="6" w:space="0"/>
              <w:left w:val="single" w:color="auto" w:sz="6" w:space="0"/>
              <w:bottom w:val="single" w:color="auto" w:sz="6" w:space="0"/>
              <w:right w:val="nil"/>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1.违法发包、转包、分包、挂靠                  2.农民工实名制录入工作</w:t>
            </w:r>
          </w:p>
          <w:p>
            <w:pPr>
              <w:widowControl/>
              <w:jc w:val="center"/>
              <w:rPr>
                <w:rFonts w:hint="eastAsia" w:ascii="仿宋" w:hAnsi="仿宋" w:eastAsia="仿宋"/>
                <w:lang w:val="en-US" w:eastAsia="zh-CN"/>
              </w:rPr>
            </w:pPr>
          </w:p>
          <w:p>
            <w:pPr>
              <w:widowControl/>
              <w:jc w:val="center"/>
              <w:rPr>
                <w:rFonts w:hint="eastAsia" w:ascii="仿宋" w:hAnsi="仿宋" w:eastAsia="仿宋"/>
                <w:lang w:val="en-US" w:eastAsia="zh-CN"/>
              </w:rPr>
            </w:pP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住房和城乡建设部关于印发建筑工程施工发包与承包违法行为认定查处管理办法的通知》建市规（2019）1号第六条、七条、八条、九条、十条、十一条、十二条。&lt;保障农民工工资支付条例》（已经2019年12月4日国务院第73次常务会议通过，现予公布，自2020年5月1日起实施）第七条、二十四条、二十八条、三十九、四十三条</w:t>
            </w:r>
          </w:p>
        </w:tc>
        <w:tc>
          <w:tcPr>
            <w:tcW w:w="2181" w:type="dxa"/>
            <w:tcBorders>
              <w:top w:val="nil"/>
              <w:left w:val="nil"/>
              <w:bottom w:val="single" w:color="auto" w:sz="4" w:space="0"/>
              <w:right w:val="nil"/>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项目建设及施工单位</w:t>
            </w:r>
          </w:p>
        </w:tc>
        <w:tc>
          <w:tcPr>
            <w:tcW w:w="1716" w:type="dxa"/>
            <w:tcBorders>
              <w:top w:val="single" w:color="auto" w:sz="6" w:space="0"/>
              <w:left w:val="single" w:color="auto" w:sz="6" w:space="0"/>
              <w:bottom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913" w:hRule="atLeast"/>
        </w:trPr>
        <w:tc>
          <w:tcPr>
            <w:tcW w:w="1501"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8.顺城区应急管理局</w:t>
            </w:r>
          </w:p>
        </w:tc>
        <w:tc>
          <w:tcPr>
            <w:tcW w:w="1084"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1季度   3季度</w:t>
            </w:r>
          </w:p>
          <w:p>
            <w:pPr>
              <w:widowControl/>
              <w:jc w:val="center"/>
              <w:rPr>
                <w:rFonts w:hint="eastAsia" w:ascii="仿宋" w:hAnsi="仿宋" w:eastAsia="仿宋"/>
                <w:lang w:val="en-US" w:eastAsia="zh-CN"/>
              </w:rPr>
            </w:pPr>
          </w:p>
        </w:tc>
        <w:tc>
          <w:tcPr>
            <w:tcW w:w="3677" w:type="dxa"/>
            <w:vMerge w:val="restart"/>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检查企业安全生产责任制、安全生产制度、操作规程、安全作业培训、特种作业、隐患排查隐患排查等内页资料及现场</w:t>
            </w:r>
          </w:p>
          <w:p>
            <w:pPr>
              <w:widowControl/>
              <w:jc w:val="center"/>
              <w:rPr>
                <w:rFonts w:hint="eastAsia" w:ascii="仿宋" w:hAnsi="仿宋" w:eastAsia="仿宋"/>
                <w:lang w:val="en-US" w:eastAsia="zh-CN"/>
              </w:rPr>
            </w:pPr>
          </w:p>
        </w:tc>
        <w:tc>
          <w:tcPr>
            <w:tcW w:w="5512" w:type="dxa"/>
            <w:vMerge w:val="restart"/>
            <w:tcBorders>
              <w:top w:val="single" w:color="auto" w:sz="6" w:space="0"/>
              <w:left w:val="single" w:color="auto" w:sz="6"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 xml:space="preserve">《中华人民共和国安全生产法》 </w:t>
            </w:r>
          </w:p>
          <w:p>
            <w:pPr>
              <w:widowControl/>
              <w:jc w:val="center"/>
              <w:rPr>
                <w:rFonts w:hint="eastAsia" w:ascii="仿宋" w:hAnsi="仿宋" w:eastAsia="仿宋"/>
                <w:lang w:val="en-US" w:eastAsia="zh-CN"/>
              </w:rPr>
            </w:pPr>
            <w:r>
              <w:rPr>
                <w:rFonts w:hint="eastAsia" w:ascii="仿宋" w:hAnsi="仿宋" w:eastAsia="仿宋"/>
                <w:lang w:val="en-US" w:eastAsia="zh-CN"/>
              </w:rPr>
              <w:t xml:space="preserve">《危险化学品安全管理条例》  </w:t>
            </w:r>
          </w:p>
          <w:p>
            <w:pPr>
              <w:widowControl/>
              <w:jc w:val="center"/>
              <w:rPr>
                <w:rFonts w:hint="eastAsia" w:ascii="仿宋" w:hAnsi="仿宋" w:eastAsia="仿宋"/>
                <w:lang w:val="en-US" w:eastAsia="zh-CN"/>
              </w:rPr>
            </w:pPr>
            <w:r>
              <w:rPr>
                <w:rFonts w:hint="eastAsia" w:ascii="仿宋" w:hAnsi="仿宋" w:eastAsia="仿宋"/>
                <w:lang w:val="en-US" w:eastAsia="zh-CN"/>
              </w:rPr>
              <w:t xml:space="preserve"> 《烟花爆竹安全管理条例》</w:t>
            </w:r>
          </w:p>
          <w:p>
            <w:pPr>
              <w:widowControl/>
              <w:jc w:val="center"/>
              <w:rPr>
                <w:rFonts w:hint="eastAsia" w:ascii="仿宋" w:hAnsi="仿宋" w:eastAsia="仿宋"/>
                <w:lang w:val="en-US" w:eastAsia="zh-CN"/>
              </w:rPr>
            </w:pPr>
          </w:p>
        </w:tc>
        <w:tc>
          <w:tcPr>
            <w:tcW w:w="218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烟花爆竹批发企业</w:t>
            </w:r>
          </w:p>
        </w:tc>
        <w:tc>
          <w:tcPr>
            <w:tcW w:w="171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p>
            <w:pPr>
              <w:widowControl/>
              <w:jc w:val="center"/>
              <w:rPr>
                <w:rFonts w:hint="eastAsia" w:ascii="仿宋" w:hAnsi="仿宋" w:eastAsia="仿宋"/>
                <w:lang w:val="en-US" w:eastAsia="zh-CN"/>
              </w:rPr>
            </w:pPr>
            <w:r>
              <w:rPr>
                <w:rFonts w:hint="eastAsia" w:ascii="仿宋" w:hAnsi="仿宋" w:eastAsia="仿宋"/>
                <w:lang w:val="en-US" w:eastAsia="zh-CN"/>
              </w:rPr>
              <w:t>现场检查</w:t>
            </w:r>
          </w:p>
          <w:p>
            <w:pPr>
              <w:widowControl/>
              <w:jc w:val="center"/>
              <w:rPr>
                <w:rFonts w:hint="eastAsia" w:ascii="仿宋" w:hAnsi="仿宋" w:eastAsia="仿宋"/>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978"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5512" w:type="dxa"/>
            <w:vMerge w:val="continue"/>
            <w:tcBorders>
              <w:left w:val="single" w:color="auto" w:sz="6"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218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烟花爆竹常年零售点</w:t>
            </w:r>
          </w:p>
        </w:tc>
        <w:tc>
          <w:tcPr>
            <w:tcW w:w="171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p>
            <w:pPr>
              <w:widowControl/>
              <w:jc w:val="center"/>
              <w:rPr>
                <w:rFonts w:hint="eastAsia" w:ascii="仿宋" w:hAnsi="仿宋" w:eastAsia="仿宋"/>
                <w:lang w:val="en-US" w:eastAsia="zh-CN"/>
              </w:rPr>
            </w:pPr>
            <w:r>
              <w:rPr>
                <w:rFonts w:hint="eastAsia" w:ascii="仿宋" w:hAnsi="仿宋" w:eastAsia="仿宋"/>
                <w:lang w:val="en-US" w:eastAsia="zh-CN"/>
              </w:rPr>
              <w:t>现场检查</w:t>
            </w:r>
          </w:p>
          <w:p>
            <w:pPr>
              <w:widowControl/>
              <w:jc w:val="center"/>
              <w:rPr>
                <w:rFonts w:hint="eastAsia" w:ascii="仿宋" w:hAnsi="仿宋" w:eastAsia="仿宋"/>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580"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3677" w:type="dxa"/>
            <w:vMerge w:val="continue"/>
            <w:tcBorders>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5512" w:type="dxa"/>
            <w:vMerge w:val="continue"/>
            <w:tcBorders>
              <w:left w:val="single" w:color="auto" w:sz="6" w:space="0"/>
              <w:bottom w:val="single" w:color="auto" w:sz="6"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218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重点监管危险化学品企业</w:t>
            </w:r>
          </w:p>
        </w:tc>
        <w:tc>
          <w:tcPr>
            <w:tcW w:w="171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p>
            <w:pPr>
              <w:widowControl/>
              <w:jc w:val="center"/>
              <w:rPr>
                <w:rFonts w:hint="eastAsia" w:ascii="仿宋" w:hAnsi="仿宋" w:eastAsia="仿宋"/>
                <w:lang w:val="en-US" w:eastAsia="zh-CN"/>
              </w:rPr>
            </w:pPr>
            <w:r>
              <w:rPr>
                <w:rFonts w:hint="eastAsia" w:ascii="仿宋" w:hAnsi="仿宋" w:eastAsia="仿宋"/>
                <w:lang w:val="en-US" w:eastAsia="zh-CN"/>
              </w:rPr>
              <w:t>现场检查</w:t>
            </w:r>
          </w:p>
          <w:p>
            <w:pPr>
              <w:widowControl/>
              <w:jc w:val="center"/>
              <w:rPr>
                <w:rFonts w:hint="eastAsia" w:ascii="仿宋" w:hAnsi="仿宋" w:eastAsia="仿宋"/>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667" w:hRule="atLeast"/>
        </w:trPr>
        <w:tc>
          <w:tcPr>
            <w:tcW w:w="1501" w:type="dxa"/>
            <w:vMerge w:val="continue"/>
            <w:tcBorders>
              <w:left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2季度   4季度</w:t>
            </w:r>
          </w:p>
        </w:tc>
        <w:tc>
          <w:tcPr>
            <w:tcW w:w="36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检查企业安全生产责任制、安全生产制度、操作规程、安全作业培训、特种作业、隐患排查隐患排查等内页资料及现场</w:t>
            </w:r>
          </w:p>
        </w:tc>
        <w:tc>
          <w:tcPr>
            <w:tcW w:w="551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p>
            <w:pPr>
              <w:widowControl/>
              <w:jc w:val="center"/>
              <w:rPr>
                <w:rFonts w:hint="eastAsia" w:ascii="仿宋" w:hAnsi="仿宋" w:eastAsia="仿宋"/>
                <w:lang w:val="en-US" w:eastAsia="zh-CN"/>
              </w:rPr>
            </w:pPr>
            <w:r>
              <w:rPr>
                <w:rFonts w:hint="eastAsia" w:ascii="仿宋" w:hAnsi="仿宋" w:eastAsia="仿宋"/>
                <w:lang w:val="en-US" w:eastAsia="zh-CN"/>
              </w:rPr>
              <w:t xml:space="preserve">《中华人民共和国安全生产法》    </w:t>
            </w:r>
          </w:p>
          <w:p>
            <w:pPr>
              <w:widowControl/>
              <w:jc w:val="center"/>
              <w:rPr>
                <w:rFonts w:hint="eastAsia" w:ascii="仿宋" w:hAnsi="仿宋" w:eastAsia="仿宋"/>
                <w:lang w:val="en-US" w:eastAsia="zh-CN"/>
              </w:rPr>
            </w:pPr>
          </w:p>
        </w:tc>
        <w:tc>
          <w:tcPr>
            <w:tcW w:w="2181" w:type="dxa"/>
            <w:tcBorders>
              <w:top w:val="single" w:color="auto" w:sz="4"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规上化工企业</w:t>
            </w:r>
          </w:p>
        </w:tc>
        <w:tc>
          <w:tcPr>
            <w:tcW w:w="1716" w:type="dxa"/>
            <w:tcBorders>
              <w:top w:val="single" w:color="auto" w:sz="4"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891" w:hRule="atLeast"/>
        </w:trPr>
        <w:tc>
          <w:tcPr>
            <w:tcW w:w="1501" w:type="dxa"/>
            <w:vMerge w:val="continue"/>
            <w:tcBorders>
              <w:left w:val="single" w:color="auto" w:sz="6" w:space="0"/>
              <w:bottom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6" w:space="0"/>
              <w:left w:val="single" w:color="auto" w:sz="6" w:space="0"/>
              <w:bottom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每季度</w:t>
            </w:r>
          </w:p>
        </w:tc>
        <w:tc>
          <w:tcPr>
            <w:tcW w:w="3677" w:type="dxa"/>
            <w:tcBorders>
              <w:top w:val="single" w:color="auto" w:sz="6" w:space="0"/>
              <w:left w:val="single" w:color="auto" w:sz="6" w:space="0"/>
              <w:bottom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检查企业安全生产责任制、安全生产制度、操作规程、安全作业培训、特种作业、隐患排查隐患排查等内页资料及现场</w:t>
            </w:r>
          </w:p>
        </w:tc>
        <w:tc>
          <w:tcPr>
            <w:tcW w:w="5512" w:type="dxa"/>
            <w:tcBorders>
              <w:top w:val="single" w:color="auto" w:sz="6" w:space="0"/>
              <w:left w:val="single" w:color="auto" w:sz="6" w:space="0"/>
              <w:bottom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《中华人民共和国安全生产法》</w:t>
            </w:r>
          </w:p>
        </w:tc>
        <w:tc>
          <w:tcPr>
            <w:tcW w:w="2181" w:type="dxa"/>
            <w:tcBorders>
              <w:top w:val="single" w:color="auto" w:sz="6" w:space="0"/>
              <w:left w:val="single" w:color="auto" w:sz="6" w:space="0"/>
              <w:bottom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制造业企业</w:t>
            </w:r>
          </w:p>
        </w:tc>
        <w:tc>
          <w:tcPr>
            <w:tcW w:w="1716" w:type="dxa"/>
            <w:tcBorders>
              <w:top w:val="single" w:color="auto" w:sz="6" w:space="0"/>
              <w:left w:val="single" w:color="auto" w:sz="6" w:space="0"/>
              <w:bottom w:val="single" w:color="auto" w:sz="4"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463" w:hRule="atLeast"/>
        </w:trPr>
        <w:tc>
          <w:tcPr>
            <w:tcW w:w="15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9.顺城区市场监督管理局</w:t>
            </w:r>
          </w:p>
        </w:tc>
        <w:tc>
          <w:tcPr>
            <w:tcW w:w="10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4季度</w:t>
            </w:r>
          </w:p>
          <w:p>
            <w:pPr>
              <w:widowControl/>
              <w:jc w:val="center"/>
              <w:rPr>
                <w:rFonts w:hint="eastAsia" w:ascii="仿宋" w:hAnsi="仿宋" w:eastAsia="仿宋"/>
                <w:lang w:val="en-US" w:eastAsia="zh-CN"/>
              </w:rPr>
            </w:pPr>
          </w:p>
        </w:tc>
        <w:tc>
          <w:tcPr>
            <w:tcW w:w="367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对企业年报、登记信息抽查</w:t>
            </w:r>
          </w:p>
        </w:tc>
        <w:tc>
          <w:tcPr>
            <w:tcW w:w="5512" w:type="dxa"/>
            <w:tcBorders>
              <w:top w:val="single" w:color="auto" w:sz="4" w:space="0"/>
              <w:left w:val="single" w:color="auto" w:sz="4" w:space="0"/>
              <w:bottom w:val="single" w:color="auto" w:sz="4" w:space="0"/>
              <w:right w:val="nil"/>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《企业公示信息抽查暂行办法》第二条本办法所称企业公示信息抽查，是指市场监督管理部门随机抽取一定比例的企业，对其通过企业信用信息公示系统信息的情况进行检查的活动</w:t>
            </w:r>
          </w:p>
        </w:tc>
        <w:tc>
          <w:tcPr>
            <w:tcW w:w="2181"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个体工商户、农专、企业</w:t>
            </w:r>
          </w:p>
        </w:tc>
        <w:tc>
          <w:tcPr>
            <w:tcW w:w="1716" w:type="dxa"/>
            <w:tcBorders>
              <w:top w:val="single" w:color="auto" w:sz="4" w:space="0"/>
              <w:left w:val="nil"/>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899" w:hRule="atLeast"/>
        </w:trPr>
        <w:tc>
          <w:tcPr>
            <w:tcW w:w="15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对经营者价格行为的监管</w:t>
            </w:r>
          </w:p>
        </w:tc>
        <w:tc>
          <w:tcPr>
            <w:tcW w:w="5512" w:type="dxa"/>
            <w:tcBorders>
              <w:top w:val="single" w:color="auto" w:sz="4" w:space="0"/>
              <w:left w:val="single" w:color="auto" w:sz="4"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《中华人民共和国价格法》第三十三条县级以上各级人民政府价格主管部门，依法对价格活动进行监督检查，并依照本法的规定对价格违法行为实施行政处罚</w:t>
            </w:r>
          </w:p>
        </w:tc>
        <w:tc>
          <w:tcPr>
            <w:tcW w:w="2181" w:type="dxa"/>
            <w:tcBorders>
              <w:top w:val="single" w:color="auto" w:sz="4"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辖区内各类相关企业</w:t>
            </w:r>
          </w:p>
        </w:tc>
        <w:tc>
          <w:tcPr>
            <w:tcW w:w="1716" w:type="dxa"/>
            <w:tcBorders>
              <w:top w:val="single" w:color="auto" w:sz="4"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1580" w:hRule="atLeast"/>
        </w:trPr>
        <w:tc>
          <w:tcPr>
            <w:tcW w:w="15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10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367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对收费行为的监管</w:t>
            </w:r>
          </w:p>
        </w:tc>
        <w:tc>
          <w:tcPr>
            <w:tcW w:w="5512" w:type="dxa"/>
            <w:tcBorders>
              <w:top w:val="single" w:color="auto" w:sz="6" w:space="0"/>
              <w:left w:val="single" w:color="auto" w:sz="4"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中华人民共和国价格管理条例》第二十条各级物价部门的物价检查机构，依法行政价格监督检查和处理价格违法行为的职权。对同级人民政府业务主管部门、下级人民政府以及本地区内的企业、事业单位和个体工商户执行价格法规、政策的行为进行监督检查</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仿宋" w:hAnsi="仿宋" w:eastAsia="仿宋"/>
                <w:lang w:val="en-US" w:eastAsia="zh-CN"/>
              </w:rPr>
            </w:pPr>
            <w:r>
              <w:rPr>
                <w:rFonts w:hint="eastAsia" w:ascii="仿宋" w:hAnsi="仿宋" w:eastAsia="仿宋"/>
                <w:lang w:val="en-US" w:eastAsia="zh-CN"/>
              </w:rPr>
              <w:t>本地区的企业、个体工商户</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90" w:hRule="atLeast"/>
        </w:trPr>
        <w:tc>
          <w:tcPr>
            <w:tcW w:w="15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2季度</w:t>
            </w:r>
          </w:p>
        </w:tc>
        <w:tc>
          <w:tcPr>
            <w:tcW w:w="367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获得认证和许可证生产企业检查</w:t>
            </w:r>
          </w:p>
        </w:tc>
        <w:tc>
          <w:tcPr>
            <w:tcW w:w="5512" w:type="dxa"/>
            <w:tcBorders>
              <w:top w:val="single" w:color="auto" w:sz="6" w:space="0"/>
              <w:left w:val="single" w:color="auto" w:sz="4"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强制性产品认证管理规定》第三十七条县级以上地方市场监督管理部门负责对所辖区域内强制性产品认证活动实施监督检查，对违法行为进行查处。《食品相关产品质量安全监督管理暂行办法》第二十条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有机产品认证管理办法》第三十七条县级以上地方市场监督管理部门应当依法对所辖区域的有机产品认证活动进行监督检查，查处获证有机产品生产、加工、销售活动中的违法行为。《中华人民共和国工业产品生产许可证管理条例》第三十九条国务院工业产品生产许可证主管部门和县级以上地方工业产品生产许可证主管部门应当对企业实施定期或者不定期的监督检查</w:t>
            </w:r>
          </w:p>
        </w:tc>
        <w:tc>
          <w:tcPr>
            <w:tcW w:w="218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相关生产企业</w:t>
            </w:r>
          </w:p>
        </w:tc>
        <w:tc>
          <w:tcPr>
            <w:tcW w:w="1716"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2000" w:hRule="atLeast"/>
        </w:trPr>
        <w:tc>
          <w:tcPr>
            <w:tcW w:w="1501" w:type="dxa"/>
            <w:vMerge w:val="continue"/>
            <w:tcBorders>
              <w:top w:val="single" w:color="auto" w:sz="4" w:space="0"/>
              <w:left w:val="single" w:color="auto" w:sz="4" w:space="0"/>
              <w:bottom w:val="single" w:color="auto"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p>
        </w:tc>
        <w:tc>
          <w:tcPr>
            <w:tcW w:w="1084" w:type="dxa"/>
            <w:tcBorders>
              <w:top w:val="single" w:color="auto" w:sz="4" w:space="0"/>
              <w:left w:val="nil"/>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4季度</w:t>
            </w:r>
          </w:p>
        </w:tc>
        <w:tc>
          <w:tcPr>
            <w:tcW w:w="3677" w:type="dxa"/>
            <w:tcBorders>
              <w:top w:val="single" w:color="auto" w:sz="4" w:space="0"/>
              <w:left w:val="single" w:color="auto" w:sz="6"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区域内计量</w:t>
            </w:r>
          </w:p>
          <w:p>
            <w:pPr>
              <w:widowControl/>
              <w:jc w:val="center"/>
              <w:rPr>
                <w:rFonts w:hint="eastAsia" w:ascii="仿宋" w:hAnsi="仿宋" w:eastAsia="仿宋"/>
                <w:lang w:val="en-US" w:eastAsia="zh-CN"/>
              </w:rPr>
            </w:pPr>
            <w:r>
              <w:rPr>
                <w:rFonts w:hint="eastAsia" w:ascii="仿宋" w:hAnsi="仿宋" w:eastAsia="仿宋"/>
                <w:lang w:val="en-US" w:eastAsia="zh-CN"/>
              </w:rPr>
              <w:t>器具和计量活动的监管</w:t>
            </w:r>
          </w:p>
        </w:tc>
        <w:tc>
          <w:tcPr>
            <w:tcW w:w="5512" w:type="dxa"/>
            <w:tcBorders>
              <w:top w:val="single" w:color="auto" w:sz="6" w:space="0"/>
              <w:left w:val="single" w:color="auto" w:sz="6"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《中华人民共和国计量法》第四条县级以上地方人民政府计量行政部门对本行政区域内的计量工作实施监督管理</w:t>
            </w:r>
          </w:p>
        </w:tc>
        <w:tc>
          <w:tcPr>
            <w:tcW w:w="2181" w:type="dxa"/>
            <w:tcBorders>
              <w:top w:val="single" w:color="auto" w:sz="6" w:space="0"/>
              <w:left w:val="single" w:color="auto" w:sz="6"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个体工商户、使用大衡量器具单位、使用加油机的加油站、使用强检计量器具的医疗单位</w:t>
            </w:r>
          </w:p>
        </w:tc>
        <w:tc>
          <w:tcPr>
            <w:tcW w:w="1716" w:type="dxa"/>
            <w:tcBorders>
              <w:top w:val="single" w:color="auto" w:sz="6" w:space="0"/>
              <w:left w:val="single" w:color="auto" w:sz="6" w:space="0"/>
              <w:bottom w:val="single" w:color="000000" w:sz="6" w:space="0"/>
              <w:right w:val="single" w:color="auto" w:sz="6" w:space="0"/>
              <w:tl2br w:val="nil"/>
              <w:tr2bl w:val="nil"/>
            </w:tcBorders>
            <w:noWrap w:val="0"/>
            <w:vAlign w:val="center"/>
          </w:tcPr>
          <w:p>
            <w:pPr>
              <w:widowControl/>
              <w:jc w:val="center"/>
              <w:rPr>
                <w:rFonts w:hint="eastAsia" w:ascii="仿宋" w:hAnsi="仿宋" w:eastAsia="仿宋"/>
                <w:lang w:val="en-US" w:eastAsia="zh-CN"/>
              </w:rPr>
            </w:pPr>
            <w:r>
              <w:rPr>
                <w:rFonts w:hint="eastAsia" w:ascii="仿宋" w:hAnsi="仿宋" w:eastAsia="仿宋"/>
                <w:lang w:val="en-US" w:eastAsia="zh-CN"/>
              </w:rPr>
              <w:t>现场调阅审查</w:t>
            </w:r>
          </w:p>
        </w:tc>
      </w:tr>
    </w:tbl>
    <w:p>
      <w:pPr>
        <w:ind w:firstLine="0" w:firstLineChars="0"/>
        <w:jc w:val="both"/>
        <w:rPr>
          <w:rFonts w:hint="eastAsia" w:ascii="仿宋_GB2312" w:hAnsi="仿宋_GB2312" w:eastAsia="仿宋_GB2312" w:cs="仿宋_GB2312"/>
          <w:b w:val="0"/>
          <w:bCs w:val="0"/>
          <w:sz w:val="32"/>
          <w:szCs w:val="32"/>
          <w:lang w:val="en-US" w:eastAsia="zh-CN"/>
        </w:rPr>
      </w:pPr>
    </w:p>
    <w:sectPr>
      <w:footerReference r:id="rId3" w:type="default"/>
      <w:pgSz w:w="16838" w:h="11906" w:orient="landscape"/>
      <w:pgMar w:top="567" w:right="720" w:bottom="567"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sz w:val="32"/>
                              <w:szCs w:val="32"/>
                            </w:rPr>
                          </w:pPr>
                          <w:r>
                            <w:rPr>
                              <w:sz w:val="18"/>
                              <w:szCs w:val="18"/>
                            </w:rPr>
                            <w:fldChar w:fldCharType="begin"/>
                          </w:r>
                          <w:r>
                            <w:rPr>
                              <w:rStyle w:val="8"/>
                              <w:sz w:val="18"/>
                              <w:szCs w:val="18"/>
                            </w:rPr>
                            <w:instrText xml:space="preserve">PAGE  </w:instrText>
                          </w:r>
                          <w:r>
                            <w:rPr>
                              <w:sz w:val="18"/>
                              <w:szCs w:val="18"/>
                            </w:rPr>
                            <w:fldChar w:fldCharType="separate"/>
                          </w:r>
                          <w:r>
                            <w:rPr>
                              <w:rStyle w:val="8"/>
                              <w:sz w:val="18"/>
                              <w:szCs w:val="18"/>
                            </w:rPr>
                            <w:t>- 2 -</w:t>
                          </w:r>
                          <w:r>
                            <w:rPr>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3"/>
                      <w:rPr>
                        <w:rStyle w:val="8"/>
                        <w:sz w:val="32"/>
                        <w:szCs w:val="32"/>
                      </w:rPr>
                    </w:pPr>
                    <w:r>
                      <w:rPr>
                        <w:sz w:val="18"/>
                        <w:szCs w:val="18"/>
                      </w:rPr>
                      <w:fldChar w:fldCharType="begin"/>
                    </w:r>
                    <w:r>
                      <w:rPr>
                        <w:rStyle w:val="8"/>
                        <w:sz w:val="18"/>
                        <w:szCs w:val="18"/>
                      </w:rPr>
                      <w:instrText xml:space="preserve">PAGE  </w:instrText>
                    </w:r>
                    <w:r>
                      <w:rPr>
                        <w:sz w:val="18"/>
                        <w:szCs w:val="18"/>
                      </w:rPr>
                      <w:fldChar w:fldCharType="separate"/>
                    </w:r>
                    <w:r>
                      <w:rPr>
                        <w:rStyle w:val="8"/>
                        <w:sz w:val="18"/>
                        <w:szCs w:val="18"/>
                      </w:rPr>
                      <w:t>- 2 -</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MDFjNGQ5YjFiZWNkMGQxM2RiMjkyZTQ0NGZhNTMifQ=="/>
  </w:docVars>
  <w:rsids>
    <w:rsidRoot w:val="0093237F"/>
    <w:rsid w:val="002C2229"/>
    <w:rsid w:val="003038D0"/>
    <w:rsid w:val="0074062B"/>
    <w:rsid w:val="00753434"/>
    <w:rsid w:val="008C0311"/>
    <w:rsid w:val="0093237F"/>
    <w:rsid w:val="009C28FD"/>
    <w:rsid w:val="00A42093"/>
    <w:rsid w:val="00D51B22"/>
    <w:rsid w:val="00E57BC2"/>
    <w:rsid w:val="03886AB7"/>
    <w:rsid w:val="039C17B0"/>
    <w:rsid w:val="04185410"/>
    <w:rsid w:val="041944EE"/>
    <w:rsid w:val="04D06AFA"/>
    <w:rsid w:val="05D625FD"/>
    <w:rsid w:val="05DE7EC1"/>
    <w:rsid w:val="07AC4A71"/>
    <w:rsid w:val="09581DA7"/>
    <w:rsid w:val="0A132C1C"/>
    <w:rsid w:val="0F4C1801"/>
    <w:rsid w:val="0FA042FD"/>
    <w:rsid w:val="1202369A"/>
    <w:rsid w:val="131E40C5"/>
    <w:rsid w:val="13E7184D"/>
    <w:rsid w:val="149B6234"/>
    <w:rsid w:val="14BE16BC"/>
    <w:rsid w:val="14E4014C"/>
    <w:rsid w:val="14EF7434"/>
    <w:rsid w:val="15AA5750"/>
    <w:rsid w:val="15E60F4C"/>
    <w:rsid w:val="179D10AE"/>
    <w:rsid w:val="182C4BC1"/>
    <w:rsid w:val="18544752"/>
    <w:rsid w:val="19A70F90"/>
    <w:rsid w:val="1A136CB9"/>
    <w:rsid w:val="1A411336"/>
    <w:rsid w:val="1B911396"/>
    <w:rsid w:val="1B9440E5"/>
    <w:rsid w:val="1CDC1C9D"/>
    <w:rsid w:val="1CE91244"/>
    <w:rsid w:val="1CF75960"/>
    <w:rsid w:val="1D203A10"/>
    <w:rsid w:val="1DB91D3D"/>
    <w:rsid w:val="1E745D52"/>
    <w:rsid w:val="1FC64F34"/>
    <w:rsid w:val="21777DDC"/>
    <w:rsid w:val="22EC37FC"/>
    <w:rsid w:val="252B1120"/>
    <w:rsid w:val="25333D65"/>
    <w:rsid w:val="25C62CEE"/>
    <w:rsid w:val="25D67862"/>
    <w:rsid w:val="27DB6184"/>
    <w:rsid w:val="27F531EF"/>
    <w:rsid w:val="28F34119"/>
    <w:rsid w:val="29D739AF"/>
    <w:rsid w:val="2A52489E"/>
    <w:rsid w:val="2F030962"/>
    <w:rsid w:val="31C10CC8"/>
    <w:rsid w:val="349C7C3B"/>
    <w:rsid w:val="34CC14D5"/>
    <w:rsid w:val="34D117BB"/>
    <w:rsid w:val="3549609C"/>
    <w:rsid w:val="35E35755"/>
    <w:rsid w:val="369C7552"/>
    <w:rsid w:val="369D36D0"/>
    <w:rsid w:val="36DD2018"/>
    <w:rsid w:val="383B7696"/>
    <w:rsid w:val="38C335B5"/>
    <w:rsid w:val="390C0398"/>
    <w:rsid w:val="3B5327B4"/>
    <w:rsid w:val="3BEA2188"/>
    <w:rsid w:val="3EBA3ADA"/>
    <w:rsid w:val="3F082F14"/>
    <w:rsid w:val="40B26561"/>
    <w:rsid w:val="420005D3"/>
    <w:rsid w:val="42823C90"/>
    <w:rsid w:val="43492306"/>
    <w:rsid w:val="43605760"/>
    <w:rsid w:val="45DB354B"/>
    <w:rsid w:val="46847FD7"/>
    <w:rsid w:val="47374EDE"/>
    <w:rsid w:val="48776971"/>
    <w:rsid w:val="4A1470AD"/>
    <w:rsid w:val="4D0E0D18"/>
    <w:rsid w:val="4D1B15B8"/>
    <w:rsid w:val="4F594525"/>
    <w:rsid w:val="53581148"/>
    <w:rsid w:val="566D7C8E"/>
    <w:rsid w:val="570069DF"/>
    <w:rsid w:val="571D78E5"/>
    <w:rsid w:val="589E4D8E"/>
    <w:rsid w:val="598042F6"/>
    <w:rsid w:val="5B0D1480"/>
    <w:rsid w:val="5EF87E46"/>
    <w:rsid w:val="60F87E88"/>
    <w:rsid w:val="61921E2F"/>
    <w:rsid w:val="625951C3"/>
    <w:rsid w:val="655A7BDF"/>
    <w:rsid w:val="67AE2324"/>
    <w:rsid w:val="695A19BA"/>
    <w:rsid w:val="69B10F9A"/>
    <w:rsid w:val="6A0253AE"/>
    <w:rsid w:val="6DC650BA"/>
    <w:rsid w:val="713A4D9B"/>
    <w:rsid w:val="71855602"/>
    <w:rsid w:val="72BF7C4E"/>
    <w:rsid w:val="749053B7"/>
    <w:rsid w:val="77BF105D"/>
    <w:rsid w:val="77EA43F4"/>
    <w:rsid w:val="7B4A62DE"/>
    <w:rsid w:val="7DAB214F"/>
    <w:rsid w:val="7EA07F7F"/>
    <w:rsid w:val="7F295B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8">
    <w:name w:val="page number"/>
    <w:basedOn w:val="7"/>
    <w:qFormat/>
    <w:uiPriority w:val="0"/>
  </w:style>
  <w:style w:type="character" w:customStyle="1" w:styleId="9">
    <w:name w:val=" Char Char"/>
    <w:basedOn w:val="7"/>
    <w:link w:val="3"/>
    <w:qFormat/>
    <w:uiPriority w:val="0"/>
    <w:rPr>
      <w:kern w:val="2"/>
      <w:sz w:val="18"/>
      <w:szCs w:val="18"/>
    </w:rPr>
  </w:style>
  <w:style w:type="character" w:customStyle="1" w:styleId="10">
    <w:name w:val=" Char Char1"/>
    <w:basedOn w:val="7"/>
    <w:link w:val="4"/>
    <w:qFormat/>
    <w:uiPriority w:val="0"/>
    <w:rPr>
      <w:kern w:val="2"/>
      <w:sz w:val="18"/>
      <w:szCs w:val="18"/>
    </w:rPr>
  </w:style>
  <w:style w:type="paragraph" w:customStyle="1" w:styleId="11">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3728</Words>
  <Characters>3801</Characters>
  <Lines>6</Lines>
  <Paragraphs>1</Paragraphs>
  <TotalTime>2</TotalTime>
  <ScaleCrop>false</ScaleCrop>
  <LinksUpToDate>false</LinksUpToDate>
  <CharactersWithSpaces>3956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2019-04-28T16:10:00Z</dcterms:created>
  <dc:creator>Administrator</dc:creator>
  <cp:lastModifiedBy>fushunshi</cp:lastModifiedBy>
  <cp:lastPrinted>2024-03-11T16:21:00Z</cp:lastPrinted>
  <dcterms:modified xsi:type="dcterms:W3CDTF">2025-04-16T08:38:58Z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AC5C4C4CC8C74B0781958F03780ABABC_13</vt:lpwstr>
  </property>
  <property fmtid="{D5CDD505-2E9C-101B-9397-08002B2CF9AE}" pid="4" name="KSOTemplateDocerSaveRecord">
    <vt:lpwstr>eyJoZGlkIjoiNDNkMTA0OWJkMDJlNjRhY2QyMjdmNjgyNzU5YTBjMDAiLCJ1c2VySWQiOiI3NzIwNzIyNDUifQ==</vt:lpwstr>
  </property>
</Properties>
</file>