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6109">
      <w:pPr>
        <w:pStyle w:val="2"/>
        <w:jc w:val="left"/>
        <w:rPr>
          <w:rFonts w:ascii="方正公文小标宋" w:eastAsia="方正公文小标宋"/>
          <w:b w:val="0"/>
          <w:sz w:val="84"/>
          <w:szCs w:val="84"/>
          <w:lang w:eastAsia="zh-CN"/>
        </w:rPr>
      </w:pPr>
    </w:p>
    <w:p w14:paraId="6EB5418D">
      <w:pPr>
        <w:pStyle w:val="2"/>
        <w:jc w:val="left"/>
        <w:rPr>
          <w:rFonts w:ascii="方正公文小标宋" w:eastAsia="方正公文小标宋"/>
          <w:b w:val="0"/>
          <w:sz w:val="84"/>
          <w:szCs w:val="84"/>
          <w:lang w:eastAsia="zh-CN"/>
        </w:rPr>
      </w:pPr>
    </w:p>
    <w:p w14:paraId="3DAA81E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辽宁省抚顺市顺城区葛布街道</w:t>
      </w:r>
    </w:p>
    <w:p w14:paraId="0AE4F53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6975AE61">
      <w:pPr>
        <w:rPr>
          <w:rFonts w:ascii="方正公文小标宋" w:eastAsia="方正公文小标宋"/>
          <w:sz w:val="84"/>
          <w:szCs w:val="84"/>
          <w:lang w:eastAsia="zh-CN"/>
        </w:rPr>
      </w:pPr>
    </w:p>
    <w:p w14:paraId="79F270BB">
      <w:pPr>
        <w:rPr>
          <w:rFonts w:ascii="方正公文小标宋" w:eastAsia="方正公文小标宋"/>
          <w:sz w:val="84"/>
          <w:szCs w:val="84"/>
          <w:lang w:eastAsia="zh-CN"/>
        </w:rPr>
      </w:pPr>
    </w:p>
    <w:p w14:paraId="4B6ED9D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172EA19">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0877338">
          <w:pPr>
            <w:rPr>
              <w:rFonts w:hint="eastAsia" w:eastAsiaTheme="minorEastAsia"/>
              <w:lang w:val="zh-CN" w:eastAsia="zh-CN"/>
            </w:rPr>
          </w:pPr>
        </w:p>
        <w:p w14:paraId="5309777F">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7BD19727">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.....................................................................................................................................10</w:t>
          </w:r>
        </w:p>
        <w:p w14:paraId="5673B197">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.............................................................................................................................37</w:t>
          </w:r>
        </w:p>
      </w:sdtContent>
    </w:sdt>
    <w:p w14:paraId="5F8FA4DB">
      <w:pPr>
        <w:pStyle w:val="2"/>
        <w:jc w:val="both"/>
        <w:rPr>
          <w:rFonts w:ascii="Times New Roman" w:hAnsi="Times New Roman" w:eastAsia="方正小标宋_GBK" w:cs="Times New Roman"/>
          <w:color w:val="auto"/>
          <w:spacing w:val="7"/>
          <w:sz w:val="44"/>
          <w:szCs w:val="44"/>
          <w:lang w:eastAsia="zh-CN"/>
        </w:rPr>
      </w:pPr>
    </w:p>
    <w:p w14:paraId="60B5D42D">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2C06BB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96FFB8C">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374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DCC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67E8C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918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D0A9A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B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C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11348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3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E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47D22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B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E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508A6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2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041DEA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A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4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0FA6B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5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729E7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8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D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318EB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D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14AEC5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B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0FC25A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4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0804AA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C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负责选派干部的日常管理工作，做好驻社区干部履职管理、服务保障和考核工作</w:t>
            </w:r>
          </w:p>
        </w:tc>
      </w:tr>
      <w:tr w14:paraId="13351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6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D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抓好离退休干部党建工作，加强对离退休党员干部的思想教育和管理，做好离退休干部服务保障、关心关爱工作，建设葛布街道特色红枫老党员之家，成立离退休党支部，引导离退休干部发挥作用</w:t>
            </w:r>
          </w:p>
        </w:tc>
      </w:tr>
      <w:tr w14:paraId="74C29B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8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A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47C00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D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0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05ACE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8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F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推进精神文明建设工作，培育和践行社会主义核心价值观，弘扬雷锋精神，规范新时代文明实践所（站）建设和管理，开展抚顺“百姓雷锋”等典型选树和宣传活动</w:t>
            </w:r>
          </w:p>
        </w:tc>
      </w:tr>
      <w:tr w14:paraId="68964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E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5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1FA08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B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C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组织开展志愿服务工作，做好社会工作者、志愿者队伍建设管理，推动社会工作与志愿服务融合发展，打造庄庆发志愿服务团队，提供便民服务</w:t>
            </w:r>
          </w:p>
        </w:tc>
      </w:tr>
      <w:tr w14:paraId="00ECF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0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4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751562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6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0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贯彻落实政治协商工作制度，支持保障政协委员进行民主监督和参政议政，开展提案办理，做好委员推选、联络服务工作，用好“辽事好商量、聊事为人民”协商平台</w:t>
            </w:r>
          </w:p>
        </w:tc>
      </w:tr>
      <w:tr w14:paraId="6F3FB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4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6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073455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4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3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5A835C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0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5ACEAB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6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8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01F2D0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536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00E09B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7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8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1E084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F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6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773E57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4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B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围绕街道重点产业，制定年度产业项目计划，做好项目包装</w:t>
            </w:r>
          </w:p>
        </w:tc>
      </w:tr>
      <w:tr w14:paraId="51D36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70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优化营商环境，加强惠企政策宣传，鼓励企业深挖资源优势，做好企业服务工作，助推企业发展；打造特色美食街——噶布垓美食驿站</w:t>
            </w:r>
          </w:p>
        </w:tc>
      </w:tr>
      <w:tr w14:paraId="00EA9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53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D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开展科技政策宣传，支持引导企业升级、企业科技创新和科技成果推广应用</w:t>
            </w:r>
          </w:p>
        </w:tc>
      </w:tr>
      <w:tr w14:paraId="5543C4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7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1B5E9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A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4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3D34A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6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9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31CF2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E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0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7B1AD0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C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B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4F979C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7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7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引导和支持商会开展工作，发挥商会经济服务、权益服务、联络服务等作用，助推民营经济健康发展</w:t>
            </w:r>
          </w:p>
        </w:tc>
      </w:tr>
      <w:tr w14:paraId="000A93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D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1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7D4413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7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3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52F7BF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8F6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三、民生服务（17项）</w:t>
            </w:r>
          </w:p>
        </w:tc>
      </w:tr>
      <w:tr w14:paraId="7D706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4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6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1CE4AA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6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0298C7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E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600E67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7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A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60786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1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30677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7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3C6287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5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B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35E41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8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0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78B60F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2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1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506D05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D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2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指导社区制定、修订居民公约并进行备案，负责社会组织的备案和管理工作</w:t>
            </w:r>
          </w:p>
        </w:tc>
      </w:tr>
      <w:tr w14:paraId="52AB97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E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F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69D68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3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01322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D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DC07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B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1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20A44D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7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4B640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F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1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2D0F7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6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6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12BCF6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C3F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602ED6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2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5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55ED7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C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F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6D1255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D9A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611BA8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E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7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79F43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3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F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6AABE9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254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4A871A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5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4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5951F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5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C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0D065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A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78840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6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2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12CDFA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E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1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189722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E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2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7DF05B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5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09D8C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5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05E880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4AD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38428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F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B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32023D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A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挖掘“雷锋精神”时代内涵，宣传推介特色旅游资源，讲好雷锋故事，弘扬雷锋文化</w:t>
            </w:r>
          </w:p>
        </w:tc>
      </w:tr>
      <w:tr w14:paraId="7A98F4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368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10CCB1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D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E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7CFDE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7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4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16E862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57A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49E6F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E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D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抓好数字政府建设，做好电子政务管理工作，完善街道综合指挥调度机制，落实政府信息公开制度</w:t>
            </w:r>
          </w:p>
        </w:tc>
      </w:tr>
      <w:tr w14:paraId="2B079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7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C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58333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F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D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03F0A7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2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7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7C97A5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4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F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55F360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9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4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执行档案法律法规，做好本级档案管理工作，监督指导社区做好档案工作</w:t>
            </w:r>
          </w:p>
        </w:tc>
      </w:tr>
      <w:tr w14:paraId="675F8F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56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B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524B5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落实24小时值班值守制度，组织突发紧急事件应急处置，及时按程序上报并进行先期处置</w:t>
            </w:r>
          </w:p>
        </w:tc>
      </w:tr>
      <w:tr w14:paraId="694A2A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5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D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085C7CC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F1BE06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B9F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D6B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933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A66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BEE9">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71F1AF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3635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32B0A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2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4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A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4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1B164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1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D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4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2.区人力资源社会保障局负责本辖区事业单位招聘岗位收集、上报等招聘录用工作，“三支一扶”人员资格审查等招聘录用工作。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F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7E659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0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3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3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8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630CFE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5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0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F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D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2.按上级部门要求配发书籍等出版物，督促指导农家书屋（社区书屋）更新、分类、上架。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3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3071ABF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512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1F23E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2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7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E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0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6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4CE81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A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7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5F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40738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9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1.区财政局牵头做好全区范围内金融服务经济发展工作，组织相关部门开展“政银企对接会”等活动；对涉嫌非法集资线索进行初步研判并上报，防范非法集资等金融风险；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2.区发展改革局负责统筹协调全区小微企业融资工作。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3.做好防范非法集资的宣传工作，发现非法集资等问题和线索及时上报区财政局。</w:t>
            </w:r>
          </w:p>
        </w:tc>
      </w:tr>
      <w:tr w14:paraId="5F92D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1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7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13D176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B5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1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A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0C919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B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2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9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13BB58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22A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三、民生服务（32项）</w:t>
            </w:r>
          </w:p>
        </w:tc>
      </w:tr>
      <w:tr w14:paraId="750A88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7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6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7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6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1.负责对民政资金进行监管，督导检查；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4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32F220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8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B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F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C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1.负责为街道民政服务站提供必要办公条件；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2.负责对街道民政服务站驻站人员进行日常管理，协调、指导驻站人员完成各项工作任务。</w:t>
            </w:r>
          </w:p>
        </w:tc>
      </w:tr>
      <w:tr w14:paraId="25727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3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C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C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8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18F6D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4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E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E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F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 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7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20B706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C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6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3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2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0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2236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F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A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C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6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线界桩的管理和保护工作；负责乡镇（街道）行政区域的设立、撤销、调整、更名、界线变更和政府驻地迁移的审核报送及组织实施工作，负责区乡两级行政区域边界争议的调查和调处，组织宣传贯彻区划地名工作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C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0FA44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D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5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7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7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C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67FCAD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F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5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9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5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754013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9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1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D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3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5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3C149A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0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C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2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5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9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宣传殡葬法规，协助对不文明行为进行教育、劝导。</w:t>
            </w:r>
          </w:p>
        </w:tc>
      </w:tr>
      <w:tr w14:paraId="7554E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6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2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3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F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2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2.配合开展非公办教师的生存认证材料。</w:t>
            </w:r>
          </w:p>
        </w:tc>
      </w:tr>
      <w:tr w14:paraId="211124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6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7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9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8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5F5DE4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3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7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4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配合做好民办幼儿园前期场地选址意见征求工作。</w:t>
            </w:r>
          </w:p>
        </w:tc>
      </w:tr>
      <w:tr w14:paraId="1444C3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6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FD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43940E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12B807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6F4AF2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7F1501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0166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9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5.区市场监管局负责对校外托管机构和校外培训机构的食品安全进行监督管理，依法查处未依法取得营业执照和食品经营许可证的无照无证经营校外托管机构；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9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2923A3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4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7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A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F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6DA8B0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B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E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D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3.做好初步调处工作，及时调解纠纷，调处不成功的，引导至区人力资源社会保障局。</w:t>
            </w:r>
          </w:p>
        </w:tc>
      </w:tr>
      <w:tr w14:paraId="0C906C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F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7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8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9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5.负责高校毕业生就业服务工作（高校毕业生就业创业服务，困难家庭高校毕业生帮扶工作，就业去向调查）；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9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001DC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E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8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C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3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2.负责传达上级相关政策法规，协调与上级相关部门沟通，对公益性岗位进行开发与管理，申请补贴资金，做好指导工作。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1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30F4B5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8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3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D9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72349F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28F9B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5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3.市医保局顺城分局负责开展医保基金发放领取行为监督检查，对骗取、冒领人员协调相关部门开展追缴工作。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3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22984F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0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E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AB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0C4E5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市社会保险事业服务中心顺城区分中心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E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2.市社保中心顺城分中心负责核实残疾人养老保险参保状态。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0DF4D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6D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A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5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F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3.统计上报残疾人无障碍改造服务需求人员名单，做好档案收集、系统录入，配合开展定期寻访、回访。</w:t>
            </w:r>
          </w:p>
        </w:tc>
      </w:tr>
      <w:tr w14:paraId="55263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53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E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B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7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783D57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7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D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4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C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2.负责清真食品生产经营许可变更、延期、注销审批；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A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1.动态掌握清真食品生产经营许可情况及清真食品生产经营情况；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02B8E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B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2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3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8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B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52FF6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3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1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0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46632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6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C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5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6016B7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31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B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8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F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0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5508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9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2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B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0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2.负责“两癌”（乳腺癌和宫颈癌）筛查工作的组织、协调和监督指导，跟踪工作完成情况。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2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6FD6AA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5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5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8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6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B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4C186E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6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7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4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9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20903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5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A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0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35ABFA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7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F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7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6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9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2A6D27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478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58A69C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3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3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A0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636F5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C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2.区交通运输局负责落实护路联防责任制、双段长责任制；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3.区委政法委和区交通运输局组织开展日常巡查，防范和制止危害铁路安全和铁路运输安全的行为。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C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2.协助开展护路联防责任制、双段长责任制工作；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3.参与联合巡查，发现、制止、上报危及铁路安全的违法行为。</w:t>
            </w:r>
          </w:p>
        </w:tc>
      </w:tr>
      <w:tr w14:paraId="0BC567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7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6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0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1D961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0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1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2.建立公共法律服务工作站，社区负责建立公共法律服务工作室，配合提供引导法律援助等公共法律服务。</w:t>
            </w:r>
          </w:p>
        </w:tc>
      </w:tr>
      <w:tr w14:paraId="33A967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E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5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B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7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2.推荐工作表现优秀、工作成效突出的“法律明白人”为表彰对象，组织社区做好“法律明白人”的动态管理工作。</w:t>
            </w:r>
          </w:p>
        </w:tc>
      </w:tr>
      <w:tr w14:paraId="051D1D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5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C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C0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20E6D0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586678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CFD7C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63B8D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8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顺城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7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2400C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A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1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8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F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C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46473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D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2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4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1.市公安局交通警察支队顺城大队负责摸排辖区内人行道以外道路上的“僵尸车”，对违停车辆进行治理，对发现的“僵尸车”情况上报市公安局机动车停泊管理支队，并协助进行清理；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5318CC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07A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五、生态环保（5项）</w:t>
            </w:r>
          </w:p>
        </w:tc>
      </w:tr>
      <w:tr w14:paraId="3CCBC3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9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E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551D3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A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5.市自然资源局顺城分局、区住房城乡建设局按照职责分工负责本行政区域内古树名木保护管理工作。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5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D349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82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0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9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7EB82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D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0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A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2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2F81B7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8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5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11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市生态环境局顺城区分局
</w:t>
            </w:r>
          </w:p>
          <w:p w14:paraId="22B2D6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18DC4F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2BA70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237086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2BE37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1.市生态环境局顺城区分局负责制定年度大气污染防治计划，制定重污染天气的应对方案，确定大气污染物减排目标及具体实施方案，协调推进大气污染联防联控机制，推进重点企业行业大气污染防治整治提升；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5.区市场监管局会同市生态环境局顺城区分局对锅炉生产、进口、销售和使用环节执行环境保护标准或者对要求的情况进行监督检查；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6.市公安局交通管理支队顺城大队配合生态环保部门对道路上行驶的机动车的大气污染物排放状况进行监督抽测，对上道行使的排放检查不合格的机动车依法予以处罚。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5.受理破坏大气环境投诉，调查处理环境初信初访和矛盾纠纷。</w:t>
            </w:r>
          </w:p>
        </w:tc>
      </w:tr>
      <w:tr w14:paraId="6A7863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0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7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2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9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A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1145478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C75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34852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5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28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58528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03AC81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3EA965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B50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B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6.市公安局顺城分局负责燃气非法经营、充装等行为的查处。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B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5804D6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10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F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7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6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w:t>
            </w:r>
            <w:r>
              <w:rPr>
                <w:rFonts w:hint="eastAsia" w:ascii="Times New Roman" w:hAnsi="方正公文仿宋" w:eastAsia="方正公文仿宋"/>
                <w:kern w:val="0"/>
                <w:szCs w:val="21"/>
                <w:lang w:val="en-US" w:eastAsia="zh-CN" w:bidi="ar"/>
              </w:rPr>
              <w:t>街道</w:t>
            </w:r>
            <w:bookmarkStart w:id="12" w:name="_GoBack"/>
            <w:bookmarkEnd w:id="12"/>
            <w:r>
              <w:rPr>
                <w:rFonts w:hint="eastAsia" w:ascii="Times New Roman" w:hAnsi="方正公文仿宋" w:eastAsia="方正公文仿宋"/>
                <w:kern w:val="0"/>
                <w:szCs w:val="21"/>
                <w:lang w:bidi="ar"/>
              </w:rPr>
              <w:t>，在征求相关业主意见后划分或者调整；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B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49891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D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D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2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7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9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191E43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0C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A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E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8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E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7AC24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9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D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E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F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2D376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C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0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开展小区内、街道两侧私搭乱建、乱堆乱放、私自圈占的整治工作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B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3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C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499BB7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5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7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3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6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1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2.对老旧小区改造有关事项进行了解、数据收集整理及上报；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524CFE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7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落实“门前三包”（包净化、包美化、包秩序）责任制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21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3B49A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749735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02500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A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2.区卫生健康局负责对经许可的公共场所的卫生环境不符合国家标准等相关问题进行处罚；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B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163F72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9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8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48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580D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B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4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5342B1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E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1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7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4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28248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5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F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D5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0E473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1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B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6BE4A9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741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143F3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C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8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1F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3A74A1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6725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0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3.市公安局顺城分局负责查处抗拒、阻碍管理部门依法执行公务的违法行为，协助管理部门对卫星电视广播地面接收设施进行技术检查。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3.对非法安装、使用卫星电视地面接收设施的用户进行劝说。</w:t>
            </w:r>
          </w:p>
        </w:tc>
      </w:tr>
      <w:tr w14:paraId="3E475E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5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E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5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　　　　　　　　　　　　　　　　　　　　2.负责文物普查工作；　　　　　　　　　　　　　　　　　　　　　　　　　　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　　　　　　　　　　　　　　　　　　　　　　　　　3.做好文物安全日常巡查工作,发现问题及时上报。</w:t>
            </w:r>
          </w:p>
        </w:tc>
      </w:tr>
      <w:tr w14:paraId="7B08DA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1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1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1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F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5CDCC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5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E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8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3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1.统计上报需要新增、维修及更换的健身器材情况，协助社区安装健身体育器材；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452865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D95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八、应急管理及消防（7项）</w:t>
            </w:r>
          </w:p>
        </w:tc>
      </w:tr>
      <w:tr w14:paraId="59DC2C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7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9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21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1DC38B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6FF6D7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7D65C8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3FB70C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66F884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EDC05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5EB42F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28B78C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44648C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11B571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C301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5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拟定安全生产政策，组织编制安全生产规划，组织监督地方安全生产规程、标准的实施；依法行使安全生产综合监督管理职权，指导协调、监督检查区政府有关部门、各乡镇（街道）政府（办事处）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0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7D71F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6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D1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480049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72616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6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569CA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0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5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3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8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A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1.根据消防安全专项整治方案要求，对涉及本街道内容开展工作；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63CAB0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D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E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B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9B4B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B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F4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DAD35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0DBC41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6563DD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20F7CC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6CC426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532D51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6EDF49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71055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EDD9C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41FDA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A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顺城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疏散、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6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BADD9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4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5F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6A4B4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D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按照合同约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D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53A64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A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9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18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186B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E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2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1F54FD9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ECCDCB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619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70E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CDD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AAD22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8C3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0084E4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4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E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015F6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4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0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E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A83E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E6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C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0A11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CF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F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6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028BB8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4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D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F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6D8B8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42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3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B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1FE8A3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6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4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7EFCA3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4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2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F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641F1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3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9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5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F16C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1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31CEDD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4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9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4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67E911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0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F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9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443D5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6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6A0548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5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F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2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4C266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C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6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750850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429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96BAB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1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5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7C300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627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408ED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7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8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C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322879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048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6938A3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D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A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A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7600E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0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9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0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41FA1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57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B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0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425A49FE">
      <w:pPr>
        <w:pStyle w:val="3"/>
        <w:spacing w:before="0" w:after="0" w:line="240" w:lineRule="auto"/>
        <w:jc w:val="center"/>
        <w:rPr>
          <w:rFonts w:ascii="Times New Roman" w:hAnsi="Times New Roman" w:eastAsia="方正小标宋_GBK" w:cs="Times New Roman"/>
          <w:color w:val="auto"/>
          <w:spacing w:val="7"/>
          <w:lang w:eastAsia="zh-CN"/>
        </w:rPr>
      </w:pPr>
    </w:p>
    <w:p w14:paraId="61BD1A1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D3B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5A9198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5A9198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07F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A845302"/>
    <w:rsid w:val="1B832FB3"/>
    <w:rsid w:val="37CC1B54"/>
    <w:rsid w:val="4E06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79</Words>
  <Characters>475</Characters>
  <Lines>1</Lines>
  <Paragraphs>1</Paragraphs>
  <TotalTime>37</TotalTime>
  <ScaleCrop>false</ScaleCrop>
  <LinksUpToDate>false</LinksUpToDate>
  <CharactersWithSpaces>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2025-07-04T06:28:32Z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eyJoZGlkIjoiNTU4NjVmNTUwNWNiZDExOTFkMGRjMGUzYWZkY2NmYzIifQ==</vt:lpwstr>
  </property>
  <property fmtid="{D5CDD505-2E9C-101B-9397-08002B2CF9AE}" pid="3" name="KSOProductBuildVer">
    <vt:lpwstr>2052-12.1.0.20305</vt:lpwstr>
  </property>
  <property fmtid="{D5CDD505-2E9C-101B-9397-08002B2CF9AE}" pid="4" name="ICV">
    <vt:lpwstr>0258561A252A476D8805B7FBABACCC22_12</vt:lpwstr>
  </property>
</Properties>
</file>